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35" w:rsidRPr="009D5A47" w:rsidRDefault="009B5F35" w:rsidP="009B5F3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СРБИЈА</w:t>
      </w:r>
    </w:p>
    <w:p w:rsidR="009B5F35" w:rsidRPr="009D5A47" w:rsidRDefault="009B5F35" w:rsidP="009B5F35">
      <w:pPr>
        <w:rPr>
          <w:sz w:val="24"/>
          <w:szCs w:val="24"/>
        </w:rPr>
      </w:pPr>
      <w:r>
        <w:rPr>
          <w:sz w:val="24"/>
          <w:szCs w:val="24"/>
        </w:rPr>
        <w:t>НАРОДНА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9B5F35" w:rsidRPr="009D5A4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Одбор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привреду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регионални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развој</w:t>
      </w:r>
      <w:r w:rsidRPr="009D5A47">
        <w:rPr>
          <w:sz w:val="24"/>
          <w:szCs w:val="24"/>
          <w:lang w:val="sr-Cyrl-RS"/>
        </w:rPr>
        <w:t>,</w:t>
      </w:r>
    </w:p>
    <w:p w:rsidR="009B5F35" w:rsidRPr="009D5A4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трговину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туризам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енергетику</w:t>
      </w:r>
    </w:p>
    <w:p w:rsidR="009B5F35" w:rsidRPr="009D5A4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</w:t>
      </w:r>
      <w:r w:rsidRPr="009D5A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октобар</w:t>
      </w:r>
      <w:r w:rsidRPr="009D5A47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године</w:t>
      </w:r>
    </w:p>
    <w:p w:rsidR="009B5F35" w:rsidRDefault="009B5F35" w:rsidP="009B5F35">
      <w:pPr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ПРЕДСЕДНИКУ НАРОДНЕ СКУПШТИНЕ</w:t>
      </w: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На основу члана 157. став 6. и члана 161. став 1. Пословника Народне скупштине („Службени гласник“ број 20/12 – пречишћен текст), </w:t>
      </w:r>
      <w:r>
        <w:rPr>
          <w:sz w:val="24"/>
          <w:szCs w:val="24"/>
        </w:rPr>
        <w:t>Одбор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привреду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регионални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развој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трговину</w:t>
      </w:r>
      <w:r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туризам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енергетику подноси на ПРЕДЛОГ ЗАКОНА О ИЗВОЗУ И УВОЗУ РОБЕ ДВОСТРУКЕ НАМЕНЕ следеће амандмане: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I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У називу Предлога закона о извозу и увозу робе двоструке намене речи: „и увозу“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2E1A0B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Регулативом 428 Европске уније која је обавезујућа за све државе чланице прописана је контрола извоза, транзита, брокерских услуга и услуга техничке помоћи када је у питању роба двоструке намене. Контрола увоза те робе није предвиђена. На исти начин и по истом моделу поступају и све земље региона. Контрола увоза и издавања дозвола за увоз робе двоструке намене додатно би оптеретили привредне субјекте, не само у бирократско-техничком смислу, већ и материјалном (за подношење захтева за издавање дозволе плаћа се такса у складу са Законом о републичким административним таксама). Имајући изнето у виду, предлажемо да предлагач усвоји наведени амандман и из текста назива Предлога закона о извозу и увозу робе двоструке намене брише речи: „и увозу“, као и да се у даљем тексту Предлога закона бришу одговарајуће речи које се односе на увоз и увознике и њихове обавезе када су у питању дозволе за увоз. 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члану 1. запета и реч: „увоз“ бришу се. 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Pr="008B64A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1.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АМАНДМАН </w:t>
      </w:r>
      <w:r>
        <w:rPr>
          <w:sz w:val="24"/>
          <w:szCs w:val="24"/>
          <w:lang w:val="sr-Latn-RS"/>
        </w:rPr>
        <w:t>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члану 2. речи: „и увоза“ бришу се. 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Pr="008B64A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8B64A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IV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У члану 3. став 1. тачка 11) речи: „или увоз“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3.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V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наслову изнад члана 4. речи: „и увоз“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наслов изнад члана 4.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VI</w:t>
      </w:r>
    </w:p>
    <w:p w:rsidR="009B5F35" w:rsidRPr="003F103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члану 4. став 1. запета и речи: „односно увози“ бришу се. 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ставу 2. после речи: „извозник“ запета и реч: „увозник“ бришу</w:t>
      </w:r>
      <w:r w:rsidRPr="003F10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се,  а после речи: „извоза“ запета и реч: „увоза“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4.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VII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11. ст. 1. и 3. речи: „и увоз“ бришу се.</w:t>
      </w: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11.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АМАНДМАН </w:t>
      </w:r>
      <w:r>
        <w:rPr>
          <w:sz w:val="24"/>
          <w:szCs w:val="24"/>
          <w:lang w:val="sr-Latn-RS"/>
        </w:rPr>
        <w:t>VIII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члану 14. став 2. брише се. 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Повереник за информације од јавног значаја и заштиту података о личности писмено је доставио Одбору, поред осталог, примедбу да одредба члана 14. става 2. Предлога закона суштински није у складу са Уставом и Законом о заштити података о личности. Да би то била било би неопходно да Закон прецизно утврди о којим подацима којих лица се ради. Да би обрада података о личности била допуштена неопходно је да закон дефинише њену сврху, врсту и количину података и начин обраде. Одредбом члана 14. става 2. све се препушта слободној вољи и процени обрађивача података, што није у складу са уставном одредбом по којој се обрада података о личности уређује искључиво законом, а ни са одредбама члана 8. Закона о заштити података о личности које уређују допуштеност обраде. Одбор сматра да треба усвојити примедбу Повереника за информације од јавног значаја и заштиту података о личности и предлаже брисање става 2. члана 14. Предлога закона. 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IX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15. став 1. речи: „или увоз“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15.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16. став 1. после речи: „за извоз“ речи: „или увоз“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ставу 1. тач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1) и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) речи: „или увози“ бришу се.</w:t>
      </w:r>
    </w:p>
    <w:p w:rsidR="009B5F35" w:rsidRPr="00C25E49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16.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АМАНДМАН</w:t>
      </w:r>
      <w:r>
        <w:rPr>
          <w:sz w:val="24"/>
          <w:szCs w:val="24"/>
          <w:lang w:val="sr-Latn-RS"/>
        </w:rPr>
        <w:t xml:space="preserve"> XI</w:t>
      </w:r>
    </w:p>
    <w:p w:rsidR="009B5F35" w:rsidRPr="00C25E49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19. став 1. тачка 1) запета и реч: „увозник“ бришу се.</w:t>
      </w:r>
    </w:p>
    <w:p w:rsidR="009B5F35" w:rsidRPr="003F103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19.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70586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20. став 1. запета и реч: „увозника“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20.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24. став 1. запета и речи: „као и да наведе број дозволе на основу које је посао извршен“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ставу 3. запета и реч: „увозник“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24.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XIV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25. став 5. запета и речи: „уз захтев за издавање дозволе“ бришу се.</w:t>
      </w: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25.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XV</w:t>
      </w:r>
    </w:p>
    <w:p w:rsidR="009B5F35" w:rsidRPr="00133E21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члану 26. став 3. речи: „и увоза“ бришу се.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26.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</w:t>
      </w:r>
      <w:r>
        <w:rPr>
          <w:sz w:val="24"/>
          <w:szCs w:val="24"/>
          <w:lang w:val="sr-Latn-RS"/>
        </w:rPr>
        <w:t xml:space="preserve"> XVI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члану 29. став 1. тачка 5) запета и речи: „односно увози“ бришу се. </w:t>
      </w:r>
    </w:p>
    <w:p w:rsidR="009B5F35" w:rsidRPr="00AD7F73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ставу 3. запета и речи: „односно увоза“ бришу се.</w:t>
      </w:r>
    </w:p>
    <w:p w:rsidR="009B5F35" w:rsidRPr="00133E21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Предложеним амандманом усклађује се члан 29. Предлога закона са решењем предложеним у амандману на назив Предлога закона. Амандман се предлаже из истих разлога наведених у образложењу амандмана на назив Предлога закона.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left" w:pos="7938"/>
        </w:tabs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ПРЕДСЕДНИК ОДБОРА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Александра Томић</w:t>
      </w:r>
    </w:p>
    <w:p w:rsidR="009B5F35" w:rsidRPr="0070586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Pr="003F1037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Pr="003F1037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Pr="003F1037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31CD2" w:rsidRDefault="00031CD2"/>
    <w:sectPr w:rsidR="00031CD2" w:rsidSect="004B45E5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5F35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739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3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3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Jelena Radmilovic</cp:lastModifiedBy>
  <cp:revision>2</cp:revision>
  <dcterms:created xsi:type="dcterms:W3CDTF">2013-10-18T12:44:00Z</dcterms:created>
  <dcterms:modified xsi:type="dcterms:W3CDTF">2013-10-18T12:44:00Z</dcterms:modified>
</cp:coreProperties>
</file>